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95" w:rsidRPr="00770D95" w:rsidRDefault="00770D95" w:rsidP="00746935">
      <w:pPr>
        <w:rPr>
          <w:b/>
          <w:u w:val="single"/>
        </w:rPr>
      </w:pPr>
      <w:r w:rsidRPr="00770D95">
        <w:rPr>
          <w:b/>
          <w:u w:val="single"/>
        </w:rPr>
        <w:t>Προτεινόμενη απάντηση</w:t>
      </w:r>
    </w:p>
    <w:p w:rsidR="00770D95" w:rsidRDefault="00770D95" w:rsidP="00746935">
      <w:pPr>
        <w:rPr>
          <w:b/>
        </w:rPr>
      </w:pPr>
    </w:p>
    <w:p w:rsidR="00746935" w:rsidRPr="00746935" w:rsidRDefault="00B87283" w:rsidP="00746935">
      <w:r w:rsidRPr="00770D95">
        <w:rPr>
          <w:b/>
        </w:rPr>
        <w:t>Δ1.</w:t>
      </w:r>
      <w:r>
        <w:t xml:space="preserve"> </w:t>
      </w:r>
      <w:r w:rsidR="00746935">
        <w:t xml:space="preserve">Οι περιοριστικές </w:t>
      </w:r>
      <w:proofErr w:type="spellStart"/>
      <w:r w:rsidR="00746935">
        <w:t>ενδονουκλεάσες</w:t>
      </w:r>
      <w:proofErr w:type="spellEnd"/>
      <w:r w:rsidR="00746935">
        <w:t xml:space="preserve"> είναι ένζυμα που αναγνωρίζουν ειδικές δίκλωνες αλ/</w:t>
      </w:r>
      <w:proofErr w:type="spellStart"/>
      <w:r w:rsidR="00746935">
        <w:t>χίες</w:t>
      </w:r>
      <w:proofErr w:type="spellEnd"/>
      <w:r w:rsidR="00746935">
        <w:t xml:space="preserve"> </w:t>
      </w:r>
      <w:r w:rsidR="00746935">
        <w:rPr>
          <w:lang w:val="en-US"/>
        </w:rPr>
        <w:t>DNA</w:t>
      </w:r>
      <w:r w:rsidR="00746935">
        <w:t xml:space="preserve"> μήκους 4-8 ν/</w:t>
      </w:r>
      <w:proofErr w:type="spellStart"/>
      <w:r w:rsidR="00746935">
        <w:t>δίων</w:t>
      </w:r>
      <w:proofErr w:type="spellEnd"/>
      <w:r w:rsidR="00746935">
        <w:t xml:space="preserve"> και κόβουν φ/δ δεσμούς σε συγκεκριμένες θέσεις εντός της αλληλουχίες αναγνώρισης και στις 2 αλυσίδες, αφήνοντας (τις περισσότερες φορές) μονόκλωνα άκρα από αζευγάρωτες βάσεις στα κομμένα άκρα Η περιοριστική </w:t>
      </w:r>
      <w:proofErr w:type="spellStart"/>
      <w:r w:rsidR="00746935">
        <w:t>ενδονουκλεάση</w:t>
      </w:r>
      <w:proofErr w:type="spellEnd"/>
      <w:r w:rsidR="00746935">
        <w:t xml:space="preserve"> </w:t>
      </w:r>
      <w:proofErr w:type="spellStart"/>
      <w:r w:rsidR="00746935">
        <w:rPr>
          <w:lang w:val="en-US"/>
        </w:rPr>
        <w:t>EcoRI</w:t>
      </w:r>
      <w:proofErr w:type="spellEnd"/>
      <w:r w:rsidR="00746935" w:rsidRPr="00746935">
        <w:t xml:space="preserve"> </w:t>
      </w:r>
      <w:r w:rsidR="00746935">
        <w:t xml:space="preserve">που έχει απομονωθεί από το βακτήριο </w:t>
      </w:r>
      <w:r w:rsidR="00746935">
        <w:rPr>
          <w:lang w:val="en-US"/>
        </w:rPr>
        <w:t>E</w:t>
      </w:r>
      <w:r w:rsidR="00746935" w:rsidRPr="00746935">
        <w:t xml:space="preserve">. </w:t>
      </w:r>
      <w:proofErr w:type="gramStart"/>
      <w:r w:rsidR="00746935">
        <w:rPr>
          <w:lang w:val="en-US"/>
        </w:rPr>
        <w:t>coli</w:t>
      </w:r>
      <w:proofErr w:type="gramEnd"/>
      <w:r w:rsidR="00746935">
        <w:t xml:space="preserve"> αναγνωρίζει τη δίκλωνη αλ/</w:t>
      </w:r>
      <w:proofErr w:type="spellStart"/>
      <w:r w:rsidR="00746935">
        <w:t>χία</w:t>
      </w:r>
      <w:proofErr w:type="spellEnd"/>
      <w:r w:rsidR="00746935">
        <w:t xml:space="preserve"> </w:t>
      </w:r>
      <w:r w:rsidR="00746935" w:rsidRPr="00746935">
        <w:t xml:space="preserve">5’ </w:t>
      </w:r>
      <w:r w:rsidR="00746935">
        <w:rPr>
          <w:lang w:val="en-US"/>
        </w:rPr>
        <w:t>GAATTC</w:t>
      </w:r>
      <w:r>
        <w:t xml:space="preserve"> 3’</w:t>
      </w:r>
      <w:r w:rsidR="00746935" w:rsidRPr="00746935">
        <w:t xml:space="preserve"> </w:t>
      </w:r>
    </w:p>
    <w:p w:rsidR="00746935" w:rsidRDefault="00746935" w:rsidP="00746935">
      <w:r w:rsidRPr="00B87283">
        <w:t xml:space="preserve">                                            </w:t>
      </w:r>
      <w:r w:rsidR="00B87283">
        <w:t xml:space="preserve">                            </w:t>
      </w:r>
      <w:r w:rsidRPr="00B87283">
        <w:t xml:space="preserve"> </w:t>
      </w:r>
      <w:r w:rsidRPr="00746935">
        <w:t xml:space="preserve">3’ </w:t>
      </w:r>
      <w:r>
        <w:rPr>
          <w:lang w:val="en-US"/>
        </w:rPr>
        <w:t>CTTAAG</w:t>
      </w:r>
      <w:r w:rsidRPr="00746935">
        <w:t xml:space="preserve"> </w:t>
      </w:r>
      <w:r w:rsidR="00B87283">
        <w:t xml:space="preserve">5’ </w:t>
      </w:r>
      <w:r w:rsidRPr="00746935">
        <w:br/>
      </w:r>
      <w:r>
        <w:t xml:space="preserve">και κόβει κάθε αλυσίδα μεταξύ </w:t>
      </w:r>
      <w:r>
        <w:rPr>
          <w:lang w:val="en-US"/>
        </w:rPr>
        <w:t>G</w:t>
      </w:r>
      <w:r>
        <w:t xml:space="preserve">και </w:t>
      </w:r>
      <w:r>
        <w:rPr>
          <w:lang w:val="en-US"/>
        </w:rPr>
        <w:t>A</w:t>
      </w:r>
      <w:r>
        <w:t xml:space="preserve"> με κατεύθυνση 5’ </w:t>
      </w:r>
      <w:r>
        <w:rPr>
          <w:rFonts w:ascii="Calibri" w:hAnsi="Calibri" w:cs="Calibri"/>
        </w:rPr>
        <w:t>→</w:t>
      </w:r>
      <w:r>
        <w:t xml:space="preserve"> 3’ αφήνοντας μονόκλωνα άκρα από αζευγάρωτες βάσεις στα κομμένα άκρα. </w:t>
      </w:r>
    </w:p>
    <w:p w:rsidR="00746935" w:rsidRPr="00746935" w:rsidRDefault="00746935" w:rsidP="00746935">
      <w:r>
        <w:t xml:space="preserve">Στο τμήμα του γονιδίου </w:t>
      </w:r>
      <w:r>
        <w:rPr>
          <w:lang w:val="en-US"/>
        </w:rPr>
        <w:t>Bt</w:t>
      </w:r>
      <w:r w:rsidRPr="00746935">
        <w:t xml:space="preserve"> </w:t>
      </w:r>
      <w:r>
        <w:t xml:space="preserve"> που δίνεται</w:t>
      </w:r>
      <w:r w:rsidR="00B87283">
        <w:t>,</w:t>
      </w:r>
      <w:r>
        <w:t xml:space="preserve"> εντοπίζουμε </w:t>
      </w:r>
      <w:r w:rsidR="00B87283" w:rsidRPr="00B87283">
        <w:rPr>
          <w:b/>
          <w:u w:val="single"/>
        </w:rPr>
        <w:t>ένα</w:t>
      </w:r>
      <w:r>
        <w:t xml:space="preserve"> σημείο δράσης  της </w:t>
      </w:r>
      <w:proofErr w:type="spellStart"/>
      <w:r>
        <w:rPr>
          <w:lang w:val="en-US"/>
        </w:rPr>
        <w:t>EcoRI</w:t>
      </w:r>
      <w:proofErr w:type="spellEnd"/>
      <w:r>
        <w:t>, με το χαρακτηριστικό μονόκλωνο άκρο ΤΤΑΑ στη μια αλυσίδα. Στο σχήμα φαίνεται το τμήμα της αλ/</w:t>
      </w:r>
      <w:proofErr w:type="spellStart"/>
      <w:r>
        <w:t>χίας</w:t>
      </w:r>
      <w:proofErr w:type="spellEnd"/>
      <w:r>
        <w:t xml:space="preserve"> αναγνώρισης της </w:t>
      </w:r>
      <w:proofErr w:type="spellStart"/>
      <w:r w:rsidRPr="001C4A0E">
        <w:rPr>
          <w:highlight w:val="yellow"/>
          <w:lang w:val="en-US"/>
        </w:rPr>
        <w:t>EcoRI</w:t>
      </w:r>
      <w:proofErr w:type="spellEnd"/>
      <w:r>
        <w:t xml:space="preserve"> μετά τη δράση του ενζύμου. </w:t>
      </w:r>
    </w:p>
    <w:p w:rsidR="00746935" w:rsidRPr="00746935" w:rsidRDefault="00746935" w:rsidP="00746935">
      <w:r>
        <w:rPr>
          <w:lang w:val="en-US"/>
        </w:rPr>
        <w:t>AGCTTCTACATGCCTGAACGAACGTACATCC</w:t>
      </w:r>
      <w:r w:rsidRPr="00746935">
        <w:rPr>
          <w:b/>
          <w:highlight w:val="yellow"/>
          <w:lang w:val="en-US"/>
        </w:rPr>
        <w:t>G</w:t>
      </w:r>
      <w:r>
        <w:rPr>
          <w:b/>
          <w:lang w:val="en-US"/>
        </w:rPr>
        <w:t xml:space="preserve"> </w:t>
      </w:r>
      <w:r w:rsidRPr="00746935">
        <w:rPr>
          <w:b/>
          <w:color w:val="FF0000"/>
          <w:sz w:val="36"/>
          <w:lang w:val="en-US"/>
        </w:rPr>
        <w:t>-</w:t>
      </w:r>
      <w:r w:rsidRPr="00746935">
        <w:rPr>
          <w:b/>
          <w:sz w:val="36"/>
          <w:lang w:val="en-US"/>
        </w:rPr>
        <w:t xml:space="preserve"> </w:t>
      </w:r>
      <w:r w:rsidRPr="00746935">
        <w:rPr>
          <w:color w:val="4F81BD" w:themeColor="accent1"/>
          <w:sz w:val="18"/>
          <w:lang w:val="en-US"/>
        </w:rPr>
        <w:t>(AATTC</w:t>
      </w:r>
      <w:r w:rsidR="00B87283">
        <w:rPr>
          <w:color w:val="4F81BD" w:themeColor="accent1"/>
          <w:sz w:val="18"/>
          <w:lang w:val="en-US"/>
        </w:rPr>
        <w:t>...</w:t>
      </w:r>
      <w:r w:rsidRPr="00746935">
        <w:rPr>
          <w:color w:val="4F81BD" w:themeColor="accent1"/>
          <w:sz w:val="18"/>
          <w:lang w:val="en-US"/>
        </w:rPr>
        <w:t>)</w:t>
      </w:r>
    </w:p>
    <w:p w:rsidR="00746935" w:rsidRDefault="00746935" w:rsidP="00746935">
      <w:pPr>
        <w:rPr>
          <w:b/>
          <w:color w:val="4F81BD" w:themeColor="accent1"/>
          <w:sz w:val="18"/>
          <w:lang w:val="en-US"/>
        </w:rPr>
      </w:pPr>
      <w:r w:rsidRPr="00746935">
        <w:t xml:space="preserve">        </w:t>
      </w:r>
      <w:r>
        <w:rPr>
          <w:lang w:val="en-US"/>
        </w:rPr>
        <w:t>AGATGTACGGACTTGCTTGCATGTAGG</w:t>
      </w:r>
      <w:r w:rsidRPr="00746935">
        <w:rPr>
          <w:b/>
          <w:highlight w:val="yellow"/>
          <w:lang w:val="en-US"/>
        </w:rPr>
        <w:t>CTTAA</w:t>
      </w:r>
      <w:r w:rsidRPr="00746935">
        <w:rPr>
          <w:b/>
          <w:sz w:val="28"/>
          <w:lang w:val="en-US"/>
        </w:rPr>
        <w:t xml:space="preserve"> </w:t>
      </w:r>
      <w:r w:rsidRPr="00746935">
        <w:rPr>
          <w:b/>
          <w:color w:val="FF0000"/>
          <w:sz w:val="36"/>
          <w:lang w:val="en-US"/>
        </w:rPr>
        <w:t xml:space="preserve">- </w:t>
      </w:r>
      <w:r w:rsidRPr="00B87283">
        <w:rPr>
          <w:color w:val="4F81BD" w:themeColor="accent1"/>
          <w:lang w:val="en-US"/>
        </w:rPr>
        <w:t>(</w:t>
      </w:r>
      <w:r w:rsidRPr="00746935">
        <w:rPr>
          <w:b/>
          <w:color w:val="4F81BD" w:themeColor="accent1"/>
          <w:sz w:val="18"/>
          <w:lang w:val="en-US"/>
        </w:rPr>
        <w:t>G</w:t>
      </w:r>
      <w:r w:rsidR="00B87283" w:rsidRPr="00B87283">
        <w:rPr>
          <w:color w:val="4F81BD" w:themeColor="accent1"/>
          <w:sz w:val="18"/>
          <w:lang w:val="en-US"/>
        </w:rPr>
        <w:t>...</w:t>
      </w:r>
      <w:r>
        <w:rPr>
          <w:b/>
          <w:color w:val="4F81BD" w:themeColor="accent1"/>
          <w:sz w:val="18"/>
          <w:lang w:val="en-US"/>
        </w:rPr>
        <w:t>)</w:t>
      </w:r>
    </w:p>
    <w:p w:rsidR="00B87283" w:rsidRPr="00B87283" w:rsidRDefault="00B87283" w:rsidP="00B87283">
      <w:r>
        <w:t>(</w:t>
      </w:r>
      <w:r w:rsidRPr="00B87283">
        <w:t xml:space="preserve">με κόκκινο οι </w:t>
      </w:r>
      <w:r w:rsidRPr="00B87283">
        <w:rPr>
          <w:u w:val="single"/>
        </w:rPr>
        <w:t xml:space="preserve">κομμένοι </w:t>
      </w:r>
      <w:r w:rsidRPr="00B87283">
        <w:t xml:space="preserve">φ/δ δεσμοί </w:t>
      </w:r>
      <w:r>
        <w:t>)</w:t>
      </w:r>
    </w:p>
    <w:p w:rsidR="00746935" w:rsidRPr="00746935" w:rsidRDefault="00746935" w:rsidP="00746935">
      <w:r>
        <w:t xml:space="preserve">Σύμφωνα με τα παραπάνω, οι αλυσίδες </w:t>
      </w:r>
      <w:r w:rsidR="00B87283">
        <w:t xml:space="preserve">θα έχουν τον προσανατολισμό: </w:t>
      </w:r>
    </w:p>
    <w:p w:rsidR="00746935" w:rsidRPr="00746935" w:rsidRDefault="00746935" w:rsidP="00746935"/>
    <w:p w:rsidR="00B87283" w:rsidRPr="00746935" w:rsidRDefault="00B87283" w:rsidP="00B87283">
      <w:r>
        <w:t xml:space="preserve">5’ </w:t>
      </w:r>
      <w:r w:rsidRPr="00770D95">
        <w:rPr>
          <w:highlight w:val="green"/>
          <w:lang w:val="en-US"/>
        </w:rPr>
        <w:t>AGCTT</w:t>
      </w:r>
      <w:r>
        <w:rPr>
          <w:lang w:val="en-US"/>
        </w:rPr>
        <w:t>CTACATGCCTGAACGAACGTACATCC</w:t>
      </w:r>
      <w:r w:rsidRPr="00746935">
        <w:rPr>
          <w:b/>
          <w:highlight w:val="yellow"/>
          <w:lang w:val="en-US"/>
        </w:rPr>
        <w:t>G</w:t>
      </w:r>
      <w:r w:rsidRPr="00B87283">
        <w:rPr>
          <w:b/>
        </w:rPr>
        <w:t xml:space="preserve"> </w:t>
      </w:r>
      <w:r w:rsidRPr="00B87283">
        <w:t>3’</w:t>
      </w:r>
      <w:r>
        <w:rPr>
          <w:b/>
          <w:color w:val="FF0000"/>
          <w:sz w:val="36"/>
        </w:rPr>
        <w:t xml:space="preserve"> </w:t>
      </w:r>
    </w:p>
    <w:p w:rsidR="00B87283" w:rsidRDefault="00B87283" w:rsidP="00B87283">
      <w:pPr>
        <w:rPr>
          <w:b/>
          <w:color w:val="FF0000"/>
          <w:sz w:val="36"/>
        </w:rPr>
      </w:pPr>
      <w:r w:rsidRPr="00746935">
        <w:t xml:space="preserve">        </w:t>
      </w:r>
      <w:r>
        <w:t xml:space="preserve">3’ </w:t>
      </w:r>
      <w:r w:rsidRPr="00770D95">
        <w:rPr>
          <w:highlight w:val="green"/>
          <w:lang w:val="en-US"/>
        </w:rPr>
        <w:t>A</w:t>
      </w:r>
      <w:r>
        <w:rPr>
          <w:lang w:val="en-US"/>
        </w:rPr>
        <w:t>GATGTACGGACTTGCTTGCATGTAGG</w:t>
      </w:r>
      <w:r w:rsidRPr="00746935">
        <w:rPr>
          <w:b/>
          <w:highlight w:val="yellow"/>
          <w:lang w:val="en-US"/>
        </w:rPr>
        <w:t>CTTAA</w:t>
      </w:r>
      <w:r w:rsidRPr="00B87283">
        <w:rPr>
          <w:b/>
          <w:sz w:val="28"/>
        </w:rPr>
        <w:t xml:space="preserve"> </w:t>
      </w:r>
      <w:r w:rsidRPr="00B87283">
        <w:t>5’</w:t>
      </w:r>
      <w:r>
        <w:rPr>
          <w:b/>
          <w:color w:val="FF0000"/>
          <w:sz w:val="36"/>
        </w:rPr>
        <w:t xml:space="preserve"> </w:t>
      </w:r>
    </w:p>
    <w:p w:rsidR="00B87283" w:rsidRPr="00770D95" w:rsidRDefault="00B87283" w:rsidP="00B87283">
      <w:r>
        <w:t>Επομένως, θα αναζητήσουμε στο άλλο (αριστερό) άκρο του δίκλωνου τμήματος την αλ/</w:t>
      </w:r>
      <w:proofErr w:type="spellStart"/>
      <w:r>
        <w:t>χία</w:t>
      </w:r>
      <w:proofErr w:type="spellEnd"/>
      <w:r>
        <w:t xml:space="preserve"> αναγνώρισης της </w:t>
      </w:r>
      <w:proofErr w:type="spellStart"/>
      <w:r>
        <w:t>περ</w:t>
      </w:r>
      <w:proofErr w:type="spellEnd"/>
      <w:r>
        <w:t xml:space="preserve">. </w:t>
      </w:r>
      <w:proofErr w:type="spellStart"/>
      <w:r>
        <w:t>ενδονουκλεάσης</w:t>
      </w:r>
      <w:proofErr w:type="spellEnd"/>
      <w:r>
        <w:t xml:space="preserve"> </w:t>
      </w:r>
      <w:proofErr w:type="spellStart"/>
      <w:r w:rsidRPr="001C4A0E">
        <w:rPr>
          <w:highlight w:val="green"/>
          <w:lang w:val="en-US"/>
        </w:rPr>
        <w:t>HindIII</w:t>
      </w:r>
      <w:proofErr w:type="spellEnd"/>
      <w:r w:rsidRPr="00B87283">
        <w:t xml:space="preserve">. </w:t>
      </w:r>
      <w:r>
        <w:t xml:space="preserve">Παρατηρούμε ότι υπάρχει στην </w:t>
      </w:r>
      <w:proofErr w:type="spellStart"/>
      <w:r>
        <w:t>πανω</w:t>
      </w:r>
      <w:proofErr w:type="spellEnd"/>
      <w:r>
        <w:t xml:space="preserve"> αλυσίδα μονόκλωνο άκρο 5’ </w:t>
      </w:r>
      <w:r>
        <w:rPr>
          <w:lang w:val="en-US"/>
        </w:rPr>
        <w:t>AGCT</w:t>
      </w:r>
      <w:r w:rsidRPr="00B87283">
        <w:t xml:space="preserve">. </w:t>
      </w:r>
      <w:r>
        <w:t xml:space="preserve">Προφανώς το συμπληρωματικό του τμήμα </w:t>
      </w:r>
      <w:r w:rsidRPr="00B87283">
        <w:t xml:space="preserve"> 3’ </w:t>
      </w:r>
      <w:r>
        <w:rPr>
          <w:lang w:val="en-US"/>
        </w:rPr>
        <w:t>TCGA</w:t>
      </w:r>
      <w:r w:rsidRPr="00B87283">
        <w:t xml:space="preserve"> </w:t>
      </w:r>
      <w:r>
        <w:t xml:space="preserve">στην απέναντι </w:t>
      </w:r>
      <w:r w:rsidR="00770D95">
        <w:t xml:space="preserve">κάτω </w:t>
      </w:r>
      <w:r>
        <w:t xml:space="preserve">αλυσίδα έχει αποκοπεί με τη δράση της </w:t>
      </w:r>
      <w:proofErr w:type="spellStart"/>
      <w:r>
        <w:rPr>
          <w:lang w:val="en-US"/>
        </w:rPr>
        <w:t>HindIII</w:t>
      </w:r>
      <w:proofErr w:type="spellEnd"/>
      <w:r w:rsidR="00770D95">
        <w:t>, που έκοψε μεταξύ Α και Α</w:t>
      </w:r>
      <w:r w:rsidR="00770D95" w:rsidRPr="00770D95">
        <w:t xml:space="preserve"> </w:t>
      </w:r>
      <w:r w:rsidR="00770D95">
        <w:t xml:space="preserve">με κατεύθυνση 5’ </w:t>
      </w:r>
      <w:r w:rsidR="00770D95">
        <w:rPr>
          <w:rFonts w:ascii="Calibri" w:hAnsi="Calibri" w:cs="Calibri"/>
        </w:rPr>
        <w:t>→</w:t>
      </w:r>
      <w:r w:rsidR="00770D95">
        <w:t xml:space="preserve"> 3’. Επομένως η αλ/</w:t>
      </w:r>
      <w:proofErr w:type="spellStart"/>
      <w:r w:rsidR="00770D95">
        <w:t>χία</w:t>
      </w:r>
      <w:proofErr w:type="spellEnd"/>
      <w:r w:rsidR="00770D95">
        <w:t xml:space="preserve"> που αναγνωρίζει η  </w:t>
      </w:r>
      <w:proofErr w:type="spellStart"/>
      <w:r w:rsidR="00770D95">
        <w:rPr>
          <w:lang w:val="en-US"/>
        </w:rPr>
        <w:t>HindIII</w:t>
      </w:r>
      <w:proofErr w:type="spellEnd"/>
      <w:r w:rsidR="00770D95">
        <w:t xml:space="preserve"> είναι η   </w:t>
      </w:r>
      <w:r w:rsidR="00770D95" w:rsidRPr="00770D95">
        <w:t xml:space="preserve">5’ </w:t>
      </w:r>
      <w:r w:rsidR="00770D95">
        <w:rPr>
          <w:lang w:val="en-US"/>
        </w:rPr>
        <w:t>AAGCTT</w:t>
      </w:r>
      <w:r w:rsidR="00770D95" w:rsidRPr="00770D95">
        <w:t xml:space="preserve"> 3’ </w:t>
      </w:r>
    </w:p>
    <w:p w:rsidR="00770D95" w:rsidRDefault="00770D95" w:rsidP="00B87283">
      <w:pPr>
        <w:rPr>
          <w:lang w:val="en-US"/>
        </w:rPr>
      </w:pPr>
      <w:r w:rsidRPr="00770D95">
        <w:t xml:space="preserve">                                              </w:t>
      </w:r>
      <w:r>
        <w:rPr>
          <w:lang w:val="en-US"/>
        </w:rPr>
        <w:t xml:space="preserve">                                  3’ TTCGAA 5’ </w:t>
      </w:r>
    </w:p>
    <w:p w:rsidR="00770D95" w:rsidRDefault="00770D95" w:rsidP="009D0E23">
      <w:r w:rsidRPr="009D0E23">
        <w:rPr>
          <w:b/>
        </w:rPr>
        <w:t>Δ2.</w:t>
      </w:r>
      <w:r w:rsidRPr="00770D95">
        <w:t xml:space="preserve"> </w:t>
      </w:r>
      <w:r w:rsidR="009D0E23">
        <w:t xml:space="preserve">Παρατηρούμε ότι και οι δύο θ. αναγνώρισης των περιοριστικών ενζύμων βρίσκονται εντός του γονιδίου β και στα δυο πλασμίδια. </w:t>
      </w:r>
    </w:p>
    <w:p w:rsidR="009D0E23" w:rsidRDefault="009D0E23" w:rsidP="009D0E23">
      <w:r>
        <w:t xml:space="preserve">Επιπλέον και στα δύο πλασμίδια ο Υποκινητής του </w:t>
      </w:r>
      <w:proofErr w:type="spellStart"/>
      <w:r>
        <w:t>γον</w:t>
      </w:r>
      <w:proofErr w:type="spellEnd"/>
      <w:r>
        <w:t xml:space="preserve">. β βρίσκεται αριστερά του γονιδίου β.  Ο Υποκινητής είναι μια αλληλουχία στην οποία δεσμεύεται η </w:t>
      </w:r>
      <w:r>
        <w:rPr>
          <w:lang w:val="en-US"/>
        </w:rPr>
        <w:t>RNA</w:t>
      </w:r>
      <w:r w:rsidRPr="009D0E23">
        <w:t xml:space="preserve"> </w:t>
      </w:r>
      <w:proofErr w:type="spellStart"/>
      <w:r>
        <w:t>πολυμεράση</w:t>
      </w:r>
      <w:proofErr w:type="spellEnd"/>
      <w:r>
        <w:t xml:space="preserve"> με τη βοήθεια μεταγραφικών παραγόντων προκειμένου να μεταγράψει το γονίδιο παράγοντας </w:t>
      </w:r>
      <w:r>
        <w:rPr>
          <w:lang w:val="en-US"/>
        </w:rPr>
        <w:t>mRNA</w:t>
      </w:r>
      <w:r w:rsidRPr="009D0E23">
        <w:t xml:space="preserve">. </w:t>
      </w:r>
      <w:r>
        <w:t xml:space="preserve">Ο Υποκινητής βρίσκεται πάντα πριν την αρχή του κάθε γονιδίου. Επομένως </w:t>
      </w:r>
      <w:r w:rsidRPr="000D33CC">
        <w:rPr>
          <w:b/>
        </w:rPr>
        <w:t>η κατεύθυνση της μεταγραφής θα είναι αυτή της φοράς του ωρολογίου</w:t>
      </w:r>
      <w:r>
        <w:t xml:space="preserve"> και για τα δυο πλασμίδια. </w:t>
      </w:r>
    </w:p>
    <w:p w:rsidR="00200A37" w:rsidRPr="00200A37" w:rsidRDefault="00200A37" w:rsidP="009D0E23">
      <w:r>
        <w:lastRenderedPageBreak/>
        <w:t xml:space="preserve">Η </w:t>
      </w:r>
      <w:r>
        <w:rPr>
          <w:lang w:val="en-US"/>
        </w:rPr>
        <w:t>RNA</w:t>
      </w:r>
      <w:r w:rsidRPr="00200A37">
        <w:t xml:space="preserve"> </w:t>
      </w:r>
      <w:proofErr w:type="spellStart"/>
      <w:r>
        <w:rPr>
          <w:lang w:val="en-US"/>
        </w:rPr>
        <w:t>pol</w:t>
      </w:r>
      <w:proofErr w:type="spellEnd"/>
      <w:r w:rsidRPr="00200A37">
        <w:t xml:space="preserve">. </w:t>
      </w:r>
      <w:r>
        <w:t xml:space="preserve">τοποθετεί και συνδέει </w:t>
      </w:r>
      <w:proofErr w:type="spellStart"/>
      <w:r>
        <w:t>ριβον</w:t>
      </w:r>
      <w:proofErr w:type="spellEnd"/>
      <w:r>
        <w:t xml:space="preserve">/δια </w:t>
      </w:r>
      <w:proofErr w:type="spellStart"/>
      <w:r>
        <w:t>συμφωνα</w:t>
      </w:r>
      <w:proofErr w:type="spellEnd"/>
      <w:r>
        <w:t xml:space="preserve"> με τον κανόνα της </w:t>
      </w:r>
      <w:proofErr w:type="spellStart"/>
      <w:r>
        <w:t>συμπλ</w:t>
      </w:r>
      <w:proofErr w:type="spellEnd"/>
      <w:r>
        <w:t>/</w:t>
      </w:r>
      <w:proofErr w:type="spellStart"/>
      <w:r>
        <w:t>τητας</w:t>
      </w:r>
      <w:proofErr w:type="spellEnd"/>
      <w:r>
        <w:t xml:space="preserve"> απέναντι από τα </w:t>
      </w:r>
      <w:proofErr w:type="spellStart"/>
      <w:r>
        <w:t>δεοξυριβον</w:t>
      </w:r>
      <w:proofErr w:type="spellEnd"/>
      <w:r>
        <w:t xml:space="preserve">/δια της μιας αλυσίδας (μεταγραφόμενης) με κατ/ση 5’ </w:t>
      </w:r>
      <w:r>
        <w:rPr>
          <w:rFonts w:ascii="Calibri" w:hAnsi="Calibri" w:cs="Calibri"/>
        </w:rPr>
        <w:t>→</w:t>
      </w:r>
      <w:r>
        <w:t xml:space="preserve"> 3’. Η άλλη αλυσίδα του </w:t>
      </w:r>
      <w:r>
        <w:rPr>
          <w:lang w:val="en-US"/>
        </w:rPr>
        <w:t>DNA</w:t>
      </w:r>
      <w:r w:rsidRPr="001C4A0E">
        <w:t xml:space="preserve"> </w:t>
      </w:r>
      <w:r>
        <w:t>είναι η κωδική</w:t>
      </w:r>
      <w:r w:rsidR="001C4A0E">
        <w:t>, που έχει τον ίδιο προσανατολισμό και αλ/</w:t>
      </w:r>
      <w:proofErr w:type="spellStart"/>
      <w:r w:rsidR="001C4A0E">
        <w:t>χία</w:t>
      </w:r>
      <w:proofErr w:type="spellEnd"/>
      <w:r w:rsidR="001C4A0E">
        <w:t xml:space="preserve"> με το </w:t>
      </w:r>
      <w:r w:rsidR="001C4A0E">
        <w:rPr>
          <w:lang w:val="en-US"/>
        </w:rPr>
        <w:t>mRNA</w:t>
      </w:r>
      <w:r w:rsidR="001C4A0E" w:rsidRPr="001C4A0E">
        <w:t xml:space="preserve"> </w:t>
      </w:r>
      <w:r w:rsidR="001C4A0E">
        <w:t>που παράγεται</w:t>
      </w:r>
      <w:r>
        <w:t xml:space="preserve">. </w:t>
      </w:r>
    </w:p>
    <w:p w:rsidR="00B5441C" w:rsidRDefault="00B5441C" w:rsidP="009D0E23">
      <w:r w:rsidRPr="001C4A0E">
        <w:rPr>
          <w:highlight w:val="yellow"/>
        </w:rPr>
        <w:t>Η εισαγωγή της αλ/</w:t>
      </w:r>
      <w:proofErr w:type="spellStart"/>
      <w:r w:rsidRPr="001C4A0E">
        <w:rPr>
          <w:highlight w:val="yellow"/>
        </w:rPr>
        <w:t>χίας</w:t>
      </w:r>
      <w:proofErr w:type="spellEnd"/>
      <w:r w:rsidRPr="001C4A0E">
        <w:rPr>
          <w:highlight w:val="yellow"/>
        </w:rPr>
        <w:t xml:space="preserve"> του γονιδίου </w:t>
      </w:r>
      <w:r w:rsidRPr="001C4A0E">
        <w:rPr>
          <w:highlight w:val="yellow"/>
          <w:lang w:val="en-US"/>
        </w:rPr>
        <w:t>Bt</w:t>
      </w:r>
      <w:r w:rsidRPr="001C4A0E">
        <w:rPr>
          <w:highlight w:val="yellow"/>
        </w:rPr>
        <w:t xml:space="preserve"> στο πλασμ</w:t>
      </w:r>
      <w:r w:rsidR="00F051C1" w:rsidRPr="001C4A0E">
        <w:rPr>
          <w:highlight w:val="yellow"/>
        </w:rPr>
        <w:t>ίδιο θα καταστρέψει την αλληλουχία του γονιδίου β με αποτέλεσμα αυτό να μην μπορεί να εκφραστεί, άρα να μη δημιουργούνται όγκοι στα μετασχηματισμένα φυτά.</w:t>
      </w:r>
      <w:r w:rsidR="00F051C1">
        <w:t xml:space="preserve"> </w:t>
      </w:r>
    </w:p>
    <w:p w:rsidR="00F051C1" w:rsidRPr="00F051C1" w:rsidRDefault="00F051C1" w:rsidP="009D0E23">
      <w:r>
        <w:t xml:space="preserve">Η αλληλουχία των αμινοξέων του </w:t>
      </w:r>
      <w:proofErr w:type="spellStart"/>
      <w:r>
        <w:t>ολιγοπεπτιδίου</w:t>
      </w:r>
      <w:proofErr w:type="spellEnd"/>
      <w:r>
        <w:t xml:space="preserve"> της τοξίνης καθορίζεται από την αλληλουχία </w:t>
      </w:r>
      <w:proofErr w:type="spellStart"/>
      <w:r>
        <w:t>νουκλεοτιδίων</w:t>
      </w:r>
      <w:proofErr w:type="spellEnd"/>
      <w:r>
        <w:t xml:space="preserve"> του </w:t>
      </w:r>
      <w:r>
        <w:rPr>
          <w:lang w:val="en-US"/>
        </w:rPr>
        <w:t>mRNA</w:t>
      </w:r>
      <w:r w:rsidRPr="00F051C1">
        <w:t xml:space="preserve"> </w:t>
      </w:r>
      <w:r>
        <w:t xml:space="preserve">με βάση τον Γ. Κ. που είναι κώδικας </w:t>
      </w:r>
      <w:proofErr w:type="spellStart"/>
      <w:r>
        <w:t>τριπλέτας</w:t>
      </w:r>
      <w:proofErr w:type="spellEnd"/>
      <w:r>
        <w:t xml:space="preserve"> και διαβάζεται με συνεχή και μη επικαλυπτόμενο τρόπο. </w:t>
      </w:r>
      <w:proofErr w:type="spellStart"/>
      <w:r>
        <w:t>Κωδικόνιο</w:t>
      </w:r>
      <w:proofErr w:type="spellEnd"/>
      <w:r>
        <w:t xml:space="preserve"> έναρξης είναι το </w:t>
      </w:r>
      <w:r>
        <w:rPr>
          <w:lang w:val="en-US"/>
        </w:rPr>
        <w:t>AUG</w:t>
      </w:r>
      <w:r w:rsidRPr="00F051C1">
        <w:t xml:space="preserve"> </w:t>
      </w:r>
      <w:r>
        <w:t xml:space="preserve">και </w:t>
      </w:r>
      <w:proofErr w:type="spellStart"/>
      <w:r>
        <w:t>κωδικόνια</w:t>
      </w:r>
      <w:proofErr w:type="spellEnd"/>
      <w:r>
        <w:t xml:space="preserve"> λήξης της μετάφρασης ένα εκ των </w:t>
      </w:r>
      <w:r>
        <w:rPr>
          <w:lang w:val="en-US"/>
        </w:rPr>
        <w:t>UAA</w:t>
      </w:r>
      <w:r w:rsidRPr="00F051C1">
        <w:t xml:space="preserve">, </w:t>
      </w:r>
      <w:r>
        <w:rPr>
          <w:lang w:val="en-US"/>
        </w:rPr>
        <w:t>UAG</w:t>
      </w:r>
      <w:r w:rsidRPr="00F051C1">
        <w:t xml:space="preserve">, </w:t>
      </w:r>
      <w:r>
        <w:rPr>
          <w:lang w:val="en-US"/>
        </w:rPr>
        <w:t>UGA</w:t>
      </w:r>
      <w:r>
        <w:t xml:space="preserve">.  </w:t>
      </w:r>
    </w:p>
    <w:p w:rsidR="00F051C1" w:rsidRDefault="00F051C1" w:rsidP="00F051C1">
      <w:r>
        <w:t xml:space="preserve">Σύμφωνα με τα παραπάνω και επειδή ο όρος </w:t>
      </w:r>
      <w:proofErr w:type="spellStart"/>
      <w:r>
        <w:t>κωδικόνιο</w:t>
      </w:r>
      <w:proofErr w:type="spellEnd"/>
      <w:r>
        <w:t xml:space="preserve"> αναφέρεται και στο </w:t>
      </w:r>
      <w:r>
        <w:rPr>
          <w:lang w:val="en-US"/>
        </w:rPr>
        <w:t>DNA</w:t>
      </w:r>
      <w:r w:rsidRPr="00F051C1">
        <w:t xml:space="preserve">, </w:t>
      </w:r>
      <w:r>
        <w:t xml:space="preserve">(κωδική αλυσίδα),  αναζητούμε στο γονίδιο </w:t>
      </w:r>
      <w:r>
        <w:rPr>
          <w:lang w:val="en-US"/>
        </w:rPr>
        <w:t>Bt</w:t>
      </w:r>
      <w:r w:rsidRPr="00F051C1">
        <w:t xml:space="preserve"> </w:t>
      </w:r>
      <w:r>
        <w:t xml:space="preserve">που δίνεται την κωδικοποιούσα περιοχή και στις 2 αλυσίδες με κατ/ση 5’ </w:t>
      </w:r>
      <w:r>
        <w:rPr>
          <w:rFonts w:ascii="Calibri" w:hAnsi="Calibri" w:cs="Calibri"/>
        </w:rPr>
        <w:t>→</w:t>
      </w:r>
      <w:r>
        <w:t xml:space="preserve"> 3’. </w:t>
      </w:r>
      <w:r w:rsidR="00200A37">
        <w:t xml:space="preserve">Το γονίδιο προέρχεται από </w:t>
      </w:r>
      <w:proofErr w:type="spellStart"/>
      <w:r w:rsidR="00200A37">
        <w:t>προκαρυωτικό</w:t>
      </w:r>
      <w:proofErr w:type="spellEnd"/>
      <w:r w:rsidR="00200A37">
        <w:t xml:space="preserve"> οργανισμό, άρα είναι συνεχές. </w:t>
      </w:r>
    </w:p>
    <w:p w:rsidR="00F051C1" w:rsidRDefault="00F051C1" w:rsidP="00F051C1"/>
    <w:p w:rsidR="00F051C1" w:rsidRPr="00746935" w:rsidRDefault="00F051C1" w:rsidP="00F051C1">
      <w:r>
        <w:t xml:space="preserve">5’ </w:t>
      </w:r>
      <w:r w:rsidRPr="001C4A0E">
        <w:rPr>
          <w:highlight w:val="green"/>
          <w:lang w:val="en-US"/>
        </w:rPr>
        <w:t>AGCTT</w:t>
      </w:r>
      <w:r>
        <w:rPr>
          <w:lang w:val="en-US"/>
        </w:rPr>
        <w:t>CTAC</w:t>
      </w:r>
      <w:r w:rsidRPr="001C4A0E">
        <w:rPr>
          <w:highlight w:val="cyan"/>
          <w:lang w:val="en-US"/>
        </w:rPr>
        <w:t>ATG</w:t>
      </w:r>
      <w:r>
        <w:rPr>
          <w:lang w:val="en-US"/>
        </w:rPr>
        <w:t>CCTGAACGAACGTACATCC</w:t>
      </w:r>
      <w:r w:rsidRPr="001C4A0E">
        <w:t>G</w:t>
      </w:r>
      <w:r w:rsidRPr="00B87283">
        <w:rPr>
          <w:b/>
        </w:rPr>
        <w:t xml:space="preserve"> </w:t>
      </w:r>
      <w:r w:rsidRPr="00B87283">
        <w:t>3’</w:t>
      </w:r>
      <w:r>
        <w:rPr>
          <w:b/>
          <w:color w:val="FF0000"/>
          <w:sz w:val="36"/>
        </w:rPr>
        <w:t xml:space="preserve"> </w:t>
      </w:r>
    </w:p>
    <w:p w:rsidR="00F051C1" w:rsidRDefault="00F051C1" w:rsidP="00F051C1">
      <w:pPr>
        <w:rPr>
          <w:b/>
          <w:color w:val="FF0000"/>
          <w:sz w:val="36"/>
        </w:rPr>
      </w:pPr>
      <w:r w:rsidRPr="00746935">
        <w:t xml:space="preserve">        </w:t>
      </w:r>
      <w:r>
        <w:t xml:space="preserve">3’ </w:t>
      </w:r>
      <w:r w:rsidRPr="001C4A0E">
        <w:rPr>
          <w:highlight w:val="green"/>
          <w:lang w:val="en-US"/>
        </w:rPr>
        <w:t>A</w:t>
      </w:r>
      <w:r w:rsidRPr="001C4A0E">
        <w:rPr>
          <w:highlight w:val="cyan"/>
          <w:lang w:val="en-US"/>
        </w:rPr>
        <w:t>GAT</w:t>
      </w:r>
      <w:r>
        <w:rPr>
          <w:lang w:val="en-US"/>
        </w:rPr>
        <w:t>GTACGGACTTGCTTGCAT</w:t>
      </w:r>
      <w:r w:rsidRPr="001C4A0E">
        <w:rPr>
          <w:highlight w:val="cyan"/>
          <w:lang w:val="en-US"/>
        </w:rPr>
        <w:t>GTA</w:t>
      </w:r>
      <w:r>
        <w:rPr>
          <w:lang w:val="en-US"/>
        </w:rPr>
        <w:t>GG</w:t>
      </w:r>
      <w:r w:rsidRPr="001C4A0E">
        <w:rPr>
          <w:highlight w:val="yellow"/>
          <w:lang w:val="en-US"/>
        </w:rPr>
        <w:t>CTTAA</w:t>
      </w:r>
      <w:r w:rsidRPr="00B87283">
        <w:rPr>
          <w:b/>
          <w:sz w:val="28"/>
        </w:rPr>
        <w:t xml:space="preserve"> </w:t>
      </w:r>
      <w:r w:rsidRPr="00B87283">
        <w:t>5’</w:t>
      </w:r>
      <w:r>
        <w:rPr>
          <w:b/>
          <w:color w:val="FF0000"/>
          <w:sz w:val="36"/>
        </w:rPr>
        <w:t xml:space="preserve"> </w:t>
      </w:r>
    </w:p>
    <w:p w:rsidR="009D0E23" w:rsidRDefault="00200A37" w:rsidP="009D0E23">
      <w:r>
        <w:t>Στην επάνω αλυσίδα εντοπίζουμε κωδ. έναρξης, αλλά όχι κωδ. λήξης.</w:t>
      </w:r>
    </w:p>
    <w:p w:rsidR="00200A37" w:rsidRDefault="00200A37" w:rsidP="009D0E23">
      <w:r>
        <w:t xml:space="preserve">Στην κάτω αλυσίδα εντοπίζουμε κωδ. έναρξης, και με βήματα </w:t>
      </w:r>
      <w:proofErr w:type="spellStart"/>
      <w:r>
        <w:t>τριπλέτας</w:t>
      </w:r>
      <w:proofErr w:type="spellEnd"/>
      <w:r>
        <w:t xml:space="preserve"> το κωδ. λήξης </w:t>
      </w:r>
      <w:r>
        <w:rPr>
          <w:lang w:val="en-US"/>
        </w:rPr>
        <w:t>TAG</w:t>
      </w:r>
      <w:r w:rsidRPr="00200A37">
        <w:t xml:space="preserve">. </w:t>
      </w:r>
      <w:proofErr w:type="gramStart"/>
      <w:r>
        <w:rPr>
          <w:lang w:val="en-US"/>
        </w:rPr>
        <w:t xml:space="preserve">To </w:t>
      </w:r>
      <w:r>
        <w:t>τμήμα κωδικοποιεί 7 αμινοξέα.</w:t>
      </w:r>
      <w:proofErr w:type="gramEnd"/>
      <w:r>
        <w:t xml:space="preserve"> </w:t>
      </w:r>
    </w:p>
    <w:p w:rsidR="001C4A0E" w:rsidRPr="00200A37" w:rsidRDefault="001C4A0E" w:rsidP="009D0E23">
      <w:r>
        <w:t xml:space="preserve">Επομένως η κάτω αλυσίδα του γονιδίου είναι η κωδική.  </w:t>
      </w:r>
    </w:p>
    <w:p w:rsidR="009D0E23" w:rsidRDefault="001C4A0E" w:rsidP="009D0E23">
      <w:r>
        <w:t xml:space="preserve">Προκειμένου να εκφρασθεί το γονίδιο και να παραχθεί η τοξίνη, θα πρέπει να ενσωματωθεί στο πλασμίδιο </w:t>
      </w:r>
      <w:r>
        <w:rPr>
          <w:lang w:val="en-US"/>
        </w:rPr>
        <w:t>Ti</w:t>
      </w:r>
      <w:r w:rsidRPr="001C4A0E">
        <w:t xml:space="preserve"> </w:t>
      </w:r>
      <w:r>
        <w:t xml:space="preserve">με τον κατάλληλο προσανατολισμό. </w:t>
      </w:r>
    </w:p>
    <w:p w:rsidR="001C4A0E" w:rsidRDefault="001C4A0E" w:rsidP="009D0E23">
      <w:r>
        <w:t xml:space="preserve">Για να ακολουθηθεί η κατεύθυνση της μεταγραφής που δηλώνεται από τη θέση του Υποκινητή, θα πρέπει να τοποθετηθεί με τον προσανατολισμό: </w:t>
      </w:r>
    </w:p>
    <w:p w:rsidR="001C4A0E" w:rsidRPr="001C4A0E" w:rsidRDefault="001C4A0E" w:rsidP="009D0E23">
      <w:proofErr w:type="spellStart"/>
      <w:r>
        <w:t>Υποκ</w:t>
      </w:r>
      <w:proofErr w:type="spellEnd"/>
      <w:r>
        <w:t xml:space="preserve">.- 5’ </w:t>
      </w:r>
      <w:proofErr w:type="spellStart"/>
      <w:r>
        <w:rPr>
          <w:lang w:val="en-US"/>
        </w:rPr>
        <w:t>EcoRI</w:t>
      </w:r>
      <w:proofErr w:type="spellEnd"/>
      <w:r w:rsidRPr="001C4A0E">
        <w:t xml:space="preserve"> </w:t>
      </w:r>
      <w:r>
        <w:t xml:space="preserve"> - κωδική - </w:t>
      </w:r>
      <w:proofErr w:type="spellStart"/>
      <w:r>
        <w:rPr>
          <w:lang w:val="en-US"/>
        </w:rPr>
        <w:t>HindIII</w:t>
      </w:r>
      <w:proofErr w:type="spellEnd"/>
      <w:r w:rsidRPr="001C4A0E">
        <w:t xml:space="preserve"> </w:t>
      </w:r>
      <w:r>
        <w:t xml:space="preserve">3’ </w:t>
      </w:r>
    </w:p>
    <w:p w:rsidR="00770D95" w:rsidRPr="009D0E23" w:rsidRDefault="00770D95" w:rsidP="00B87283"/>
    <w:p w:rsidR="00770D95" w:rsidRDefault="000D33CC" w:rsidP="00B87283">
      <w:r>
        <w:t xml:space="preserve">Με αυτό τον τρόπο η κωδική αλυσίδα του γονιδίου </w:t>
      </w:r>
      <w:r>
        <w:rPr>
          <w:lang w:val="en-US"/>
        </w:rPr>
        <w:t>Bt</w:t>
      </w:r>
      <w:r w:rsidRPr="000D33CC">
        <w:t xml:space="preserve"> </w:t>
      </w:r>
      <w:r>
        <w:t xml:space="preserve">θα συμπέσει ως προς τον προσανατολισμό με την κωδική αλυσίδα του γονιδίου β του </w:t>
      </w:r>
      <w:proofErr w:type="spellStart"/>
      <w:r>
        <w:t>πλασμιδίου</w:t>
      </w:r>
      <w:proofErr w:type="spellEnd"/>
      <w:r>
        <w:t xml:space="preserve"> (εξωτερική αλυσίδα)  με αποτέλεσμα να μπορεί να μεταγραφεί και να παραχθεί η τοξίνη. </w:t>
      </w:r>
    </w:p>
    <w:p w:rsidR="000D33CC" w:rsidRPr="000D33CC" w:rsidRDefault="000D33CC" w:rsidP="00B87283">
      <w:r w:rsidRPr="000D33CC">
        <w:rPr>
          <w:b/>
        </w:rPr>
        <w:t xml:space="preserve">Κάτι τέτοιο μπορεί να γίνει μόνο στην περίπτωση του </w:t>
      </w:r>
      <w:proofErr w:type="spellStart"/>
      <w:r w:rsidRPr="000D33CC">
        <w:rPr>
          <w:b/>
        </w:rPr>
        <w:t>πλασμιδίου</w:t>
      </w:r>
      <w:proofErr w:type="spellEnd"/>
      <w:r w:rsidRPr="000D33CC">
        <w:rPr>
          <w:b/>
        </w:rPr>
        <w:t xml:space="preserve"> </w:t>
      </w:r>
      <w:r w:rsidRPr="000D33CC">
        <w:rPr>
          <w:b/>
          <w:lang w:val="en-US"/>
        </w:rPr>
        <w:t>Ti</w:t>
      </w:r>
      <w:r w:rsidRPr="000D33CC">
        <w:rPr>
          <w:b/>
        </w:rPr>
        <w:t>Β</w:t>
      </w:r>
      <w:r>
        <w:t xml:space="preserve"> </w:t>
      </w:r>
      <w:r w:rsidRPr="000D33CC">
        <w:t xml:space="preserve">. </w:t>
      </w:r>
      <w:r>
        <w:rPr>
          <w:lang w:val="en-US"/>
        </w:rPr>
        <w:br/>
      </w:r>
      <w:r>
        <w:t xml:space="preserve">Αν χρησιμοποιηθεί το πλασμίδιο </w:t>
      </w:r>
      <w:r>
        <w:rPr>
          <w:lang w:val="en-US"/>
        </w:rPr>
        <w:t>Ti</w:t>
      </w:r>
      <w:r w:rsidRPr="000D33CC">
        <w:t xml:space="preserve"> </w:t>
      </w:r>
      <w:r>
        <w:rPr>
          <w:lang w:val="en-US"/>
        </w:rPr>
        <w:t>A</w:t>
      </w:r>
      <w:r>
        <w:t xml:space="preserve">, θα μεταγραφεί η κωδική αλυσίδα του </w:t>
      </w:r>
      <w:r>
        <w:rPr>
          <w:lang w:val="en-US"/>
        </w:rPr>
        <w:t>Bt</w:t>
      </w:r>
      <w:r>
        <w:t>, που θα βρεθεί εσωτερικά</w:t>
      </w:r>
      <w:r w:rsidRPr="000D33CC">
        <w:t xml:space="preserve">, </w:t>
      </w:r>
      <w:r>
        <w:t xml:space="preserve">με αποτέλεσμα να μην παραχθεί το σωστό </w:t>
      </w:r>
      <w:r>
        <w:rPr>
          <w:lang w:val="en-US"/>
        </w:rPr>
        <w:t>mRNA</w:t>
      </w:r>
      <w:r w:rsidRPr="000D33CC">
        <w:t xml:space="preserve">, </w:t>
      </w:r>
      <w:r>
        <w:t xml:space="preserve">που θα μεταφραζόταν στα </w:t>
      </w:r>
      <w:proofErr w:type="spellStart"/>
      <w:r>
        <w:t>ριβοσώματα</w:t>
      </w:r>
      <w:proofErr w:type="spellEnd"/>
      <w:r>
        <w:t xml:space="preserve"> παράγοντας την τοξίνη </w:t>
      </w:r>
      <w:r>
        <w:rPr>
          <w:lang w:val="en-US"/>
        </w:rPr>
        <w:t>Bt</w:t>
      </w:r>
      <w:r w:rsidRPr="000D33CC">
        <w:t xml:space="preserve">. </w:t>
      </w:r>
      <w:r>
        <w:br/>
        <w:t xml:space="preserve">Επομένως κατάλληλο είναι μόνο το πλασμίδιο </w:t>
      </w:r>
      <w:r w:rsidRPr="000D33CC">
        <w:rPr>
          <w:b/>
          <w:lang w:val="en-US"/>
        </w:rPr>
        <w:t>Ti</w:t>
      </w:r>
      <w:r w:rsidRPr="000D33CC">
        <w:rPr>
          <w:b/>
        </w:rPr>
        <w:t>Β</w:t>
      </w:r>
      <w:r>
        <w:t xml:space="preserve"> . </w:t>
      </w:r>
    </w:p>
    <w:p w:rsidR="00746935" w:rsidRPr="00746935" w:rsidRDefault="00746935" w:rsidP="000D33CC"/>
    <w:sectPr w:rsidR="00746935" w:rsidRPr="00746935" w:rsidSect="002E78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120B"/>
    <w:multiLevelType w:val="hybridMultilevel"/>
    <w:tmpl w:val="CC1C0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6935"/>
    <w:rsid w:val="00034505"/>
    <w:rsid w:val="000D33CC"/>
    <w:rsid w:val="001C4A0E"/>
    <w:rsid w:val="00200A37"/>
    <w:rsid w:val="002E78D0"/>
    <w:rsid w:val="003B2F17"/>
    <w:rsid w:val="00537825"/>
    <w:rsid w:val="006F6FC7"/>
    <w:rsid w:val="00746935"/>
    <w:rsid w:val="00770D95"/>
    <w:rsid w:val="00784934"/>
    <w:rsid w:val="009D0E23"/>
    <w:rsid w:val="00A66864"/>
    <w:rsid w:val="00B5441C"/>
    <w:rsid w:val="00B87283"/>
    <w:rsid w:val="00D21FC2"/>
    <w:rsid w:val="00EE39BF"/>
    <w:rsid w:val="00F0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37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7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7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7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7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7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37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378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37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5378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Char"/>
    <w:uiPriority w:val="10"/>
    <w:qFormat/>
    <w:rsid w:val="00537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37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537825"/>
    <w:rPr>
      <w:b/>
      <w:bCs/>
    </w:rPr>
  </w:style>
  <w:style w:type="character" w:styleId="a5">
    <w:name w:val="Emphasis"/>
    <w:basedOn w:val="a0"/>
    <w:uiPriority w:val="20"/>
    <w:qFormat/>
    <w:rsid w:val="00537825"/>
    <w:rPr>
      <w:i/>
      <w:iCs/>
    </w:rPr>
  </w:style>
  <w:style w:type="paragraph" w:styleId="a6">
    <w:name w:val="List Paragraph"/>
    <w:basedOn w:val="a"/>
    <w:uiPriority w:val="34"/>
    <w:qFormat/>
    <w:rsid w:val="00537825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5378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2020-04-22T18:08:00Z</dcterms:created>
  <dcterms:modified xsi:type="dcterms:W3CDTF">2020-04-22T19:41:00Z</dcterms:modified>
</cp:coreProperties>
</file>